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48" w:rsidRPr="00D971F6" w:rsidRDefault="002F1648" w:rsidP="00DC6F2B">
      <w:pPr>
        <w:pBdr>
          <w:top w:val="nil"/>
          <w:left w:val="nil"/>
          <w:bottom w:val="nil"/>
          <w:right w:val="nil"/>
          <w:between w:val="nil"/>
        </w:pBdr>
        <w:spacing w:line="276" w:lineRule="auto"/>
        <w:rPr>
          <w:rFonts w:ascii="Segoe UI Light" w:eastAsia="Times New Roman" w:hAnsi="Segoe UI Light" w:cs="Times New Roman"/>
          <w:color w:val="000000"/>
          <w:sz w:val="20"/>
          <w:szCs w:val="20"/>
        </w:rPr>
      </w:pPr>
    </w:p>
    <w:p w:rsidR="002F1648" w:rsidRPr="006E6642" w:rsidRDefault="008C0618" w:rsidP="00DC6F2B">
      <w:pPr>
        <w:spacing w:line="276" w:lineRule="auto"/>
        <w:jc w:val="center"/>
        <w:rPr>
          <w:rFonts w:ascii="Segoe UI Light" w:hAnsi="Segoe UI Light"/>
          <w:b/>
          <w:color w:val="523178" w:themeColor="text2"/>
          <w:sz w:val="40"/>
          <w:szCs w:val="36"/>
        </w:rPr>
      </w:pPr>
      <w:r w:rsidRPr="006E6642">
        <w:rPr>
          <w:rFonts w:ascii="Segoe UI Light" w:hAnsi="Segoe UI Light"/>
          <w:b/>
          <w:color w:val="523178" w:themeColor="text2"/>
          <w:sz w:val="40"/>
          <w:szCs w:val="36"/>
        </w:rPr>
        <w:t xml:space="preserve">Community Participation and Community </w:t>
      </w:r>
      <w:r w:rsidR="00F7283F" w:rsidRPr="006E6642">
        <w:rPr>
          <w:rFonts w:ascii="Segoe UI Light" w:hAnsi="Segoe UI Light"/>
          <w:b/>
          <w:color w:val="523178" w:themeColor="text2"/>
          <w:sz w:val="40"/>
          <w:szCs w:val="36"/>
        </w:rPr>
        <w:br/>
      </w:r>
      <w:r w:rsidRPr="006E6642">
        <w:rPr>
          <w:rFonts w:ascii="Segoe UI Light" w:hAnsi="Segoe UI Light"/>
          <w:b/>
          <w:color w:val="523178" w:themeColor="text2"/>
          <w:sz w:val="40"/>
          <w:szCs w:val="36"/>
        </w:rPr>
        <w:t>Education/Program Promotion Plan (Template)</w:t>
      </w:r>
    </w:p>
    <w:p w:rsidR="002F1648" w:rsidRPr="00D971F6" w:rsidRDefault="008238DD" w:rsidP="00DC6F2B">
      <w:pPr>
        <w:spacing w:line="276" w:lineRule="auto"/>
        <w:rPr>
          <w:rFonts w:ascii="Segoe UI Light" w:hAnsi="Segoe UI Light"/>
          <w:sz w:val="24"/>
          <w:szCs w:val="24"/>
        </w:rPr>
      </w:pPr>
      <w:r>
        <w:rPr>
          <w:rFonts w:ascii="Segoe UI Light" w:hAnsi="Segoe UI Light"/>
          <w:b/>
          <w:sz w:val="36"/>
          <w:szCs w:val="36"/>
        </w:rPr>
        <w:br/>
      </w:r>
      <w:r w:rsidR="008C0618" w:rsidRPr="00D971F6">
        <w:rPr>
          <w:rFonts w:ascii="Segoe UI Light" w:hAnsi="Segoe UI Light"/>
          <w:sz w:val="24"/>
          <w:szCs w:val="24"/>
        </w:rPr>
        <w:t xml:space="preserve">This </w:t>
      </w:r>
      <w:r w:rsidR="00DE557C">
        <w:rPr>
          <w:rFonts w:ascii="Segoe UI Light" w:hAnsi="Segoe UI Light"/>
          <w:sz w:val="24"/>
          <w:szCs w:val="24"/>
        </w:rPr>
        <w:t xml:space="preserve">document </w:t>
      </w:r>
      <w:r w:rsidR="008C0618" w:rsidRPr="00D971F6">
        <w:rPr>
          <w:rFonts w:ascii="Segoe UI Light" w:hAnsi="Segoe UI Light"/>
          <w:sz w:val="24"/>
          <w:szCs w:val="24"/>
        </w:rPr>
        <w:t xml:space="preserve">addresses </w:t>
      </w:r>
      <w:r w:rsidR="00331F0E">
        <w:rPr>
          <w:rFonts w:ascii="Segoe UI Light" w:hAnsi="Segoe UI Light"/>
          <w:sz w:val="24"/>
          <w:szCs w:val="24"/>
        </w:rPr>
        <w:t>New York State Department of Health (NYSDOH) requirements for</w:t>
      </w:r>
      <w:r w:rsidR="008C0618" w:rsidRPr="00D971F6">
        <w:rPr>
          <w:rFonts w:ascii="Segoe UI Light" w:hAnsi="Segoe UI Light"/>
          <w:sz w:val="24"/>
          <w:szCs w:val="24"/>
        </w:rPr>
        <w:t xml:space="preserve"> a community participation, education, and promotion plan (CPEP). This tool can support New York State Family Planning Program (FPP) agencies as they develop, implement, and evaluate components of their </w:t>
      </w:r>
      <w:r w:rsidR="00DE557C">
        <w:rPr>
          <w:rFonts w:ascii="Segoe UI Light" w:hAnsi="Segoe UI Light"/>
          <w:sz w:val="24"/>
          <w:szCs w:val="24"/>
        </w:rPr>
        <w:t>C</w:t>
      </w:r>
      <w:r w:rsidR="008C0618" w:rsidRPr="00D971F6">
        <w:rPr>
          <w:rFonts w:ascii="Segoe UI Light" w:hAnsi="Segoe UI Light"/>
          <w:sz w:val="24"/>
          <w:szCs w:val="24"/>
        </w:rPr>
        <w:t xml:space="preserve">ommunity </w:t>
      </w:r>
      <w:r w:rsidR="00DE557C">
        <w:rPr>
          <w:rFonts w:ascii="Segoe UI Light" w:hAnsi="Segoe UI Light"/>
          <w:sz w:val="24"/>
          <w:szCs w:val="24"/>
        </w:rPr>
        <w:t>Participation and Community E</w:t>
      </w:r>
      <w:r w:rsidR="008C0618" w:rsidRPr="00D971F6">
        <w:rPr>
          <w:rFonts w:ascii="Segoe UI Light" w:hAnsi="Segoe UI Light"/>
          <w:sz w:val="24"/>
          <w:szCs w:val="24"/>
        </w:rPr>
        <w:t>ducation/</w:t>
      </w:r>
      <w:r w:rsidR="00DE557C">
        <w:rPr>
          <w:rFonts w:ascii="Segoe UI Light" w:hAnsi="Segoe UI Light"/>
          <w:sz w:val="24"/>
          <w:szCs w:val="24"/>
        </w:rPr>
        <w:t>Program P</w:t>
      </w:r>
      <w:r w:rsidR="008C0618" w:rsidRPr="00D971F6">
        <w:rPr>
          <w:rFonts w:ascii="Segoe UI Light" w:hAnsi="Segoe UI Light"/>
          <w:sz w:val="24"/>
          <w:szCs w:val="24"/>
        </w:rPr>
        <w:t xml:space="preserve">romotion (CPEP) </w:t>
      </w:r>
      <w:r w:rsidR="00DE557C">
        <w:rPr>
          <w:rFonts w:ascii="Segoe UI Light" w:hAnsi="Segoe UI Light"/>
          <w:sz w:val="24"/>
          <w:szCs w:val="24"/>
        </w:rPr>
        <w:t>plan.</w:t>
      </w:r>
    </w:p>
    <w:p w:rsidR="002F1648" w:rsidRPr="00D971F6" w:rsidRDefault="002F1648" w:rsidP="00DC6F2B">
      <w:pPr>
        <w:spacing w:line="276" w:lineRule="auto"/>
        <w:rPr>
          <w:rFonts w:ascii="Segoe UI Light" w:hAnsi="Segoe UI Light"/>
          <w:sz w:val="24"/>
          <w:szCs w:val="24"/>
        </w:rPr>
      </w:pPr>
    </w:p>
    <w:p w:rsidR="002F1648" w:rsidRPr="00D971F6" w:rsidRDefault="008C0618" w:rsidP="00DC6F2B">
      <w:pPr>
        <w:spacing w:line="276" w:lineRule="auto"/>
        <w:rPr>
          <w:rFonts w:ascii="Segoe UI Light" w:hAnsi="Segoe UI Light"/>
          <w:sz w:val="24"/>
          <w:szCs w:val="24"/>
        </w:rPr>
      </w:pPr>
      <w:r w:rsidRPr="00D971F6">
        <w:rPr>
          <w:rFonts w:ascii="Segoe UI Light" w:hAnsi="Segoe UI Light"/>
          <w:sz w:val="24"/>
          <w:szCs w:val="24"/>
        </w:rPr>
        <w:t xml:space="preserve">NYSDOH Family Planning Providers should refer to the </w:t>
      </w:r>
      <w:r w:rsidRPr="00D971F6">
        <w:rPr>
          <w:rFonts w:ascii="Segoe UI Light" w:hAnsi="Segoe UI Light"/>
          <w:i/>
          <w:sz w:val="24"/>
          <w:szCs w:val="24"/>
        </w:rPr>
        <w:t>New York State Department of Health Community Participation, Community Education, and Program Promotion Guidance for the Family Planning Program</w:t>
      </w:r>
      <w:r w:rsidRPr="00D971F6">
        <w:rPr>
          <w:rFonts w:ascii="Segoe UI Light" w:hAnsi="Segoe UI Light"/>
          <w:sz w:val="24"/>
          <w:szCs w:val="24"/>
        </w:rPr>
        <w:t xml:space="preserve"> document to ensure that plan activities address NYSDOH expectations. Providers should also ensure that materials used in CPEP activities that are educational in nature and geared towards clients and potential clients are approved by Information and Education Committees. </w:t>
      </w:r>
    </w:p>
    <w:p w:rsidR="002F1648" w:rsidRPr="00D971F6" w:rsidRDefault="002F1648" w:rsidP="00DC6F2B">
      <w:pPr>
        <w:spacing w:line="276" w:lineRule="auto"/>
        <w:rPr>
          <w:rFonts w:ascii="Segoe UI Light" w:hAnsi="Segoe UI Light"/>
          <w:sz w:val="24"/>
          <w:szCs w:val="24"/>
        </w:rPr>
      </w:pPr>
    </w:p>
    <w:p w:rsidR="00D971F6" w:rsidRDefault="00D971F6">
      <w:pPr>
        <w:rPr>
          <w:rFonts w:ascii="Segoe UI Light" w:hAnsi="Segoe UI Light"/>
          <w:b/>
          <w:color w:val="1E5BAA" w:themeColor="accent3"/>
          <w:sz w:val="28"/>
          <w:szCs w:val="24"/>
        </w:rPr>
      </w:pPr>
      <w:r>
        <w:rPr>
          <w:rFonts w:ascii="Segoe UI Light" w:hAnsi="Segoe UI Light"/>
          <w:b/>
          <w:color w:val="1E5BAA" w:themeColor="accent3"/>
          <w:sz w:val="28"/>
          <w:szCs w:val="24"/>
        </w:rPr>
        <w:br w:type="page"/>
      </w:r>
    </w:p>
    <w:p w:rsidR="002F1648" w:rsidRPr="00D971F6" w:rsidRDefault="008C0618" w:rsidP="00DC6F2B">
      <w:pPr>
        <w:spacing w:line="276" w:lineRule="auto"/>
        <w:rPr>
          <w:rFonts w:ascii="Segoe UI Light" w:hAnsi="Segoe UI Light"/>
          <w:b/>
          <w:color w:val="1E5BAA" w:themeColor="accent3"/>
          <w:sz w:val="28"/>
          <w:szCs w:val="24"/>
        </w:rPr>
      </w:pPr>
      <w:r w:rsidRPr="00D971F6">
        <w:rPr>
          <w:rFonts w:ascii="Segoe UI Light" w:hAnsi="Segoe UI Light"/>
          <w:b/>
          <w:color w:val="1E5BAA" w:themeColor="accent3"/>
          <w:sz w:val="28"/>
          <w:szCs w:val="24"/>
        </w:rPr>
        <w:lastRenderedPageBreak/>
        <w:t>Example CPEP Activities</w:t>
      </w:r>
    </w:p>
    <w:p w:rsidR="002F1648" w:rsidRPr="00D971F6" w:rsidRDefault="008C0618" w:rsidP="00DC6F2B">
      <w:pPr>
        <w:spacing w:line="276" w:lineRule="auto"/>
        <w:rPr>
          <w:rFonts w:ascii="Segoe UI Light" w:hAnsi="Segoe UI Light"/>
          <w:sz w:val="24"/>
          <w:szCs w:val="24"/>
        </w:rPr>
      </w:pPr>
      <w:r w:rsidRPr="00D971F6">
        <w:rPr>
          <w:rFonts w:ascii="Segoe UI Light" w:hAnsi="Segoe UI Light"/>
          <w:sz w:val="24"/>
          <w:szCs w:val="24"/>
        </w:rPr>
        <w:t xml:space="preserve">Examples of activities that FPP agencies may incorporate into their CPEP plan are included below. Note that FPP agencies should identify objectives and activities that apply to their specific context. </w:t>
      </w:r>
    </w:p>
    <w:p w:rsidR="002F1648" w:rsidRPr="00D971F6" w:rsidRDefault="008C0618" w:rsidP="00DC6F2B">
      <w:pPr>
        <w:spacing w:line="276" w:lineRule="auto"/>
        <w:rPr>
          <w:rFonts w:ascii="Segoe UI Light" w:hAnsi="Segoe UI Light"/>
          <w:sz w:val="24"/>
          <w:szCs w:val="24"/>
        </w:rPr>
      </w:pPr>
      <w:r w:rsidRPr="00D971F6">
        <w:rPr>
          <w:rFonts w:ascii="Segoe UI Light" w:hAnsi="Segoe UI Light"/>
          <w:sz w:val="24"/>
          <w:szCs w:val="24"/>
        </w:rPr>
        <w:t xml:space="preserve"> </w:t>
      </w:r>
    </w:p>
    <w:tbl>
      <w:tblPr>
        <w:tblStyle w:val="a"/>
        <w:tblW w:w="13680" w:type="dxa"/>
        <w:tblInd w:w="-10" w:type="dxa"/>
        <w:tblBorders>
          <w:insideV w:val="single" w:sz="4" w:space="0" w:color="auto"/>
        </w:tblBorders>
        <w:tblLayout w:type="fixed"/>
        <w:tblLook w:val="0600" w:firstRow="0" w:lastRow="0" w:firstColumn="0" w:lastColumn="0" w:noHBand="1" w:noVBand="1"/>
      </w:tblPr>
      <w:tblGrid>
        <w:gridCol w:w="6750"/>
        <w:gridCol w:w="6930"/>
      </w:tblGrid>
      <w:tr w:rsidR="002F1648" w:rsidRPr="00C8394F" w:rsidTr="008238DD">
        <w:trPr>
          <w:trHeight w:val="20"/>
        </w:trPr>
        <w:tc>
          <w:tcPr>
            <w:tcW w:w="6750" w:type="dxa"/>
            <w:shd w:val="clear" w:color="auto" w:fill="C3D9FF" w:themeFill="accent1"/>
            <w:tcMar>
              <w:top w:w="100" w:type="dxa"/>
              <w:left w:w="100" w:type="dxa"/>
              <w:bottom w:w="100" w:type="dxa"/>
              <w:right w:w="100" w:type="dxa"/>
            </w:tcMar>
          </w:tcPr>
          <w:p w:rsidR="002F1648" w:rsidRPr="00C8394F" w:rsidRDefault="008C0618" w:rsidP="00DC6F2B">
            <w:pPr>
              <w:spacing w:line="276" w:lineRule="auto"/>
              <w:rPr>
                <w:rFonts w:ascii="Segoe UI Light" w:hAnsi="Segoe UI Light"/>
                <w:b/>
                <w:szCs w:val="24"/>
              </w:rPr>
            </w:pPr>
            <w:r w:rsidRPr="00C8394F">
              <w:rPr>
                <w:rFonts w:ascii="Segoe UI Light" w:hAnsi="Segoe UI Light"/>
                <w:b/>
                <w:szCs w:val="24"/>
              </w:rPr>
              <w:t>Community Participation</w:t>
            </w:r>
          </w:p>
        </w:tc>
        <w:tc>
          <w:tcPr>
            <w:tcW w:w="6930" w:type="dxa"/>
            <w:shd w:val="clear" w:color="auto" w:fill="C3D9FF" w:themeFill="accent1"/>
            <w:tcMar>
              <w:top w:w="100" w:type="dxa"/>
              <w:left w:w="100" w:type="dxa"/>
              <w:bottom w:w="100" w:type="dxa"/>
              <w:right w:w="100" w:type="dxa"/>
            </w:tcMar>
          </w:tcPr>
          <w:p w:rsidR="002F1648" w:rsidRPr="00C8394F" w:rsidRDefault="008C0618" w:rsidP="00DC6F2B">
            <w:pPr>
              <w:spacing w:line="276" w:lineRule="auto"/>
              <w:rPr>
                <w:rFonts w:ascii="Segoe UI Light" w:hAnsi="Segoe UI Light"/>
                <w:b/>
                <w:szCs w:val="24"/>
              </w:rPr>
            </w:pPr>
            <w:r w:rsidRPr="00C8394F">
              <w:rPr>
                <w:rFonts w:ascii="Segoe UI Light" w:hAnsi="Segoe UI Light"/>
                <w:b/>
                <w:szCs w:val="24"/>
              </w:rPr>
              <w:t>Community Education/Program Promotion</w:t>
            </w:r>
          </w:p>
        </w:tc>
      </w:tr>
      <w:tr w:rsidR="002F1648" w:rsidRPr="00C8394F" w:rsidTr="008238DD">
        <w:trPr>
          <w:trHeight w:val="640"/>
        </w:trPr>
        <w:tc>
          <w:tcPr>
            <w:tcW w:w="6750" w:type="dxa"/>
            <w:tcMar>
              <w:top w:w="100" w:type="dxa"/>
              <w:left w:w="100" w:type="dxa"/>
              <w:bottom w:w="100" w:type="dxa"/>
              <w:right w:w="100" w:type="dxa"/>
            </w:tcMar>
          </w:tcPr>
          <w:p w:rsidR="002F1648" w:rsidRPr="00C8394F" w:rsidRDefault="008C0618"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Conduct routine community needs assessments.</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Conduct joint community needs assessments with community partners – especially those also funded by NYSDOH BWIAH (i.e. CAPP/PREP, MICHC, and Sexual Violence Prevention Programs) where service areas overlap.</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Administer client satisfaction surveys and use results for program planning.</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Collect feedback from clients through social media platforms.</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 xml:space="preserve">Develop mechanism for obtaining feedback from community members on agency FPP services and materials. Mechanisms can include community advisory committee, youth advisory committee, patient advisory committee. </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Present at community meetings and solicit feedback.</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 xml:space="preserve">Conduct a survey with community partners (mental health and primary care providers, shelters, prisons, faith-based organizations, school personnel, parent groups, social service agencies, food pantries, and other community organizations). </w:t>
            </w:r>
          </w:p>
          <w:p w:rsidR="00C8394F" w:rsidRPr="00C8394F" w:rsidRDefault="00C8394F" w:rsidP="00C8394F">
            <w:pPr>
              <w:pStyle w:val="ListParagraph"/>
              <w:numPr>
                <w:ilvl w:val="0"/>
                <w:numId w:val="3"/>
              </w:numPr>
              <w:spacing w:line="276" w:lineRule="auto"/>
              <w:rPr>
                <w:rFonts w:ascii="Segoe UI Light" w:hAnsi="Segoe UI Light"/>
                <w:szCs w:val="24"/>
              </w:rPr>
            </w:pPr>
            <w:r w:rsidRPr="00C8394F">
              <w:rPr>
                <w:rFonts w:ascii="Segoe UI Light" w:hAnsi="Segoe UI Light"/>
                <w:szCs w:val="24"/>
              </w:rPr>
              <w:t>Conduct focus groups with patients or community partners.</w:t>
            </w:r>
          </w:p>
        </w:tc>
        <w:tc>
          <w:tcPr>
            <w:tcW w:w="6930" w:type="dxa"/>
            <w:tcMar>
              <w:top w:w="100" w:type="dxa"/>
              <w:left w:w="100" w:type="dxa"/>
              <w:bottom w:w="100" w:type="dxa"/>
              <w:right w:w="100" w:type="dxa"/>
            </w:tcMar>
          </w:tcPr>
          <w:p w:rsidR="002F1648" w:rsidRPr="00C8394F" w:rsidRDefault="008C0618"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 xml:space="preserve">Conduct presentations to inform community partners (mental health and primary care providers, shelters, prisons, faith-based organizations, school personnel, parent groups, social service agencies, food pantries, and other community organizations) of services, locations, and hours. Note that NYSFPP does not fund implementation of Evidence Based Practice curriculum.  Adolescent programs should be facilitated by CAPP/PREP whenever they are able. </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Meet with community partners and coalitions to discuss family planning program and potential referral opportunities.</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Post up to date program information at a wide range of community venues including virtual platforms (websites, social media, etc.)</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Put out press releases.</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 xml:space="preserve">Distribute and post flyers. </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Distribute program information at community events.</w:t>
            </w:r>
          </w:p>
          <w:p w:rsidR="00C8394F" w:rsidRPr="00C8394F" w:rsidRDefault="00C8394F" w:rsidP="00C8394F">
            <w:pPr>
              <w:pStyle w:val="ListParagraph"/>
              <w:numPr>
                <w:ilvl w:val="0"/>
                <w:numId w:val="4"/>
              </w:numPr>
              <w:spacing w:line="276" w:lineRule="auto"/>
              <w:rPr>
                <w:rFonts w:ascii="Segoe UI Light" w:hAnsi="Segoe UI Light"/>
                <w:szCs w:val="24"/>
              </w:rPr>
            </w:pPr>
            <w:r w:rsidRPr="00C8394F">
              <w:rPr>
                <w:rFonts w:ascii="Segoe UI Light" w:hAnsi="Segoe UI Light"/>
                <w:szCs w:val="24"/>
              </w:rPr>
              <w:t>Provide clients with program information to share with peers.</w:t>
            </w:r>
          </w:p>
        </w:tc>
      </w:tr>
    </w:tbl>
    <w:p w:rsidR="002F1648" w:rsidRPr="00D971F6" w:rsidRDefault="002F1648" w:rsidP="00DC6F2B">
      <w:pPr>
        <w:spacing w:line="276" w:lineRule="auto"/>
        <w:rPr>
          <w:rFonts w:ascii="Segoe UI Light" w:hAnsi="Segoe UI Light"/>
          <w:sz w:val="24"/>
          <w:szCs w:val="24"/>
        </w:rPr>
      </w:pPr>
    </w:p>
    <w:p w:rsidR="00C8394F" w:rsidRDefault="00C8394F">
      <w:pPr>
        <w:rPr>
          <w:rFonts w:ascii="Segoe UI Light" w:hAnsi="Segoe UI Light"/>
          <w:sz w:val="24"/>
          <w:szCs w:val="24"/>
        </w:rPr>
      </w:pPr>
      <w:r>
        <w:rPr>
          <w:rFonts w:ascii="Segoe UI Light" w:hAnsi="Segoe UI Light"/>
          <w:sz w:val="24"/>
          <w:szCs w:val="24"/>
        </w:rPr>
        <w:br w:type="page"/>
      </w:r>
    </w:p>
    <w:p w:rsidR="002F1648" w:rsidRPr="00FA63CE" w:rsidRDefault="008C0618" w:rsidP="00DC6F2B">
      <w:pPr>
        <w:spacing w:line="276" w:lineRule="auto"/>
        <w:rPr>
          <w:rFonts w:ascii="Segoe UI Light" w:hAnsi="Segoe UI Light"/>
          <w:b/>
          <w:color w:val="1E5BAA" w:themeColor="accent3"/>
          <w:sz w:val="28"/>
          <w:szCs w:val="24"/>
        </w:rPr>
      </w:pPr>
      <w:r w:rsidRPr="00FA63CE">
        <w:rPr>
          <w:rFonts w:ascii="Segoe UI Light" w:hAnsi="Segoe UI Light"/>
          <w:b/>
          <w:color w:val="1E5BAA" w:themeColor="accent3"/>
          <w:sz w:val="28"/>
          <w:szCs w:val="24"/>
        </w:rPr>
        <w:lastRenderedPageBreak/>
        <w:t xml:space="preserve">Template Community Participation and Community Education/Program Promotion </w:t>
      </w:r>
      <w:r w:rsidR="00FA63CE">
        <w:rPr>
          <w:rFonts w:ascii="Segoe UI Light" w:hAnsi="Segoe UI Light"/>
          <w:b/>
          <w:color w:val="1E5BAA" w:themeColor="accent3"/>
          <w:sz w:val="28"/>
          <w:szCs w:val="24"/>
        </w:rPr>
        <w:t>(CPEP) Plan</w:t>
      </w:r>
    </w:p>
    <w:p w:rsidR="002F1648" w:rsidRPr="00D971F6" w:rsidRDefault="008C0618" w:rsidP="00DC6F2B">
      <w:pPr>
        <w:spacing w:line="276" w:lineRule="auto"/>
        <w:rPr>
          <w:rFonts w:ascii="Segoe UI Light" w:hAnsi="Segoe UI Light"/>
          <w:sz w:val="24"/>
          <w:szCs w:val="24"/>
        </w:rPr>
      </w:pPr>
      <w:r w:rsidRPr="00D971F6">
        <w:rPr>
          <w:rFonts w:ascii="Segoe UI Light" w:hAnsi="Segoe UI Light"/>
          <w:sz w:val="24"/>
          <w:szCs w:val="24"/>
        </w:rPr>
        <w:t>The below template plan may be used to identify objectives and actions that a FPP agency will undertake to engage and educate the community. FPP agencies may adapt this template and add rows as needed.</w:t>
      </w:r>
    </w:p>
    <w:p w:rsidR="002F1648" w:rsidRPr="00D971F6" w:rsidRDefault="002F1648" w:rsidP="00DC6F2B">
      <w:pPr>
        <w:spacing w:before="6" w:line="276" w:lineRule="auto"/>
        <w:rPr>
          <w:rFonts w:ascii="Segoe UI Light" w:hAnsi="Segoe UI Light"/>
          <w:b/>
          <w:sz w:val="24"/>
          <w:szCs w:val="24"/>
        </w:rPr>
      </w:pPr>
    </w:p>
    <w:tbl>
      <w:tblPr>
        <w:tblStyle w:val="a0"/>
        <w:tblW w:w="1345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1853"/>
        <w:gridCol w:w="89"/>
        <w:gridCol w:w="4120"/>
        <w:gridCol w:w="2362"/>
        <w:gridCol w:w="3622"/>
      </w:tblGrid>
      <w:tr w:rsidR="002F1648" w:rsidRPr="00D971F6" w:rsidTr="00FA63CE">
        <w:trPr>
          <w:trHeight w:val="400"/>
          <w:tblHeader/>
        </w:trPr>
        <w:tc>
          <w:tcPr>
            <w:tcW w:w="13453" w:type="dxa"/>
            <w:gridSpan w:val="6"/>
            <w:shd w:val="clear" w:color="auto" w:fill="C3D9FF" w:themeFill="accent1"/>
          </w:tcPr>
          <w:p w:rsidR="002F1648" w:rsidRPr="00D971F6" w:rsidRDefault="008C0618" w:rsidP="00DC6F2B">
            <w:pPr>
              <w:pBdr>
                <w:top w:val="nil"/>
                <w:left w:val="nil"/>
                <w:bottom w:val="nil"/>
                <w:right w:val="nil"/>
                <w:between w:val="nil"/>
              </w:pBdr>
              <w:spacing w:before="68" w:line="276" w:lineRule="auto"/>
              <w:ind w:right="60" w:hanging="105"/>
              <w:jc w:val="center"/>
              <w:rPr>
                <w:rFonts w:ascii="Segoe UI Light" w:hAnsi="Segoe UI Light"/>
                <w:b/>
                <w:sz w:val="24"/>
                <w:szCs w:val="24"/>
              </w:rPr>
            </w:pPr>
            <w:r w:rsidRPr="00D971F6">
              <w:rPr>
                <w:rFonts w:ascii="Segoe UI Light" w:hAnsi="Segoe UI Light"/>
                <w:b/>
                <w:sz w:val="24"/>
                <w:szCs w:val="24"/>
              </w:rPr>
              <w:t xml:space="preserve">Community Participation and Community Education/Program Promotion (CPEP) Plan </w:t>
            </w:r>
          </w:p>
        </w:tc>
      </w:tr>
      <w:tr w:rsidR="002F1648" w:rsidRPr="00D971F6" w:rsidTr="00FA63CE">
        <w:trPr>
          <w:trHeight w:val="400"/>
        </w:trPr>
        <w:tc>
          <w:tcPr>
            <w:tcW w:w="13453" w:type="dxa"/>
            <w:gridSpan w:val="6"/>
            <w:shd w:val="clear" w:color="auto" w:fill="E4C5FF" w:themeFill="accent2"/>
          </w:tcPr>
          <w:p w:rsidR="002F1648" w:rsidRPr="00D971F6" w:rsidRDefault="008C0618" w:rsidP="00DC6F2B">
            <w:pPr>
              <w:pBdr>
                <w:top w:val="nil"/>
                <w:left w:val="nil"/>
                <w:bottom w:val="nil"/>
                <w:right w:val="nil"/>
                <w:between w:val="nil"/>
              </w:pBdr>
              <w:spacing w:line="276" w:lineRule="auto"/>
              <w:rPr>
                <w:rFonts w:ascii="Segoe UI Light" w:hAnsi="Segoe UI Light"/>
                <w:sz w:val="24"/>
                <w:szCs w:val="24"/>
              </w:rPr>
            </w:pPr>
            <w:r w:rsidRPr="00D971F6">
              <w:rPr>
                <w:rFonts w:ascii="Segoe UI Light" w:hAnsi="Segoe UI Light"/>
                <w:b/>
                <w:color w:val="000000"/>
                <w:sz w:val="24"/>
                <w:szCs w:val="24"/>
              </w:rPr>
              <w:t>Objective 1</w:t>
            </w:r>
            <w:r w:rsidRPr="00D971F6">
              <w:rPr>
                <w:rFonts w:ascii="Segoe UI Light" w:hAnsi="Segoe UI Light"/>
                <w:b/>
                <w:sz w:val="24"/>
                <w:szCs w:val="24"/>
              </w:rPr>
              <w:t xml:space="preserve">: </w:t>
            </w:r>
            <w:r w:rsidR="00C8394F">
              <w:rPr>
                <w:rFonts w:ascii="Segoe UI Light" w:hAnsi="Segoe UI Light"/>
                <w:b/>
                <w:sz w:val="24"/>
                <w:szCs w:val="24"/>
              </w:rPr>
              <w:br/>
            </w:r>
            <w:r w:rsidRPr="00D971F6">
              <w:rPr>
                <w:rFonts w:ascii="Segoe UI Light" w:hAnsi="Segoe UI Light"/>
                <w:sz w:val="24"/>
                <w:szCs w:val="24"/>
              </w:rPr>
              <w:t>This o</w:t>
            </w:r>
            <w:r w:rsidR="005500E3">
              <w:rPr>
                <w:rFonts w:ascii="Segoe UI Light" w:hAnsi="Segoe UI Light"/>
                <w:sz w:val="24"/>
                <w:szCs w:val="24"/>
              </w:rPr>
              <w:t xml:space="preserve">bjective relates to the </w:t>
            </w:r>
            <w:r w:rsidRPr="00D971F6">
              <w:rPr>
                <w:rFonts w:ascii="Segoe UI Light" w:hAnsi="Segoe UI Light"/>
                <w:sz w:val="24"/>
                <w:szCs w:val="24"/>
              </w:rPr>
              <w:t xml:space="preserve">requirement </w:t>
            </w:r>
            <w:r w:rsidR="00C8394F" w:rsidRPr="00D971F6">
              <w:rPr>
                <w:rFonts w:ascii="Segoe UI Light" w:hAnsi="Segoe UI Light"/>
                <w:sz w:val="24"/>
                <w:szCs w:val="24"/>
              </w:rPr>
              <w:t>for:</w:t>
            </w:r>
            <w:r w:rsidR="00C8394F">
              <w:rPr>
                <w:rFonts w:ascii="Segoe UI Light" w:hAnsi="Segoe UI Light"/>
                <w:sz w:val="24"/>
                <w:szCs w:val="24"/>
              </w:rPr>
              <w:t xml:space="preserve">   </w:t>
            </w:r>
            <w:r w:rsidR="00C8394F" w:rsidRPr="00D971F6">
              <w:rPr>
                <w:rFonts w:ascii="Segoe UI Light" w:hAnsi="Segoe UI Light"/>
                <w:sz w:val="24"/>
                <w:szCs w:val="24"/>
              </w:rPr>
              <w:t>[  ] community participation  [  ] community education/program promotion</w:t>
            </w:r>
          </w:p>
        </w:tc>
      </w:tr>
      <w:tr w:rsidR="002F1648" w:rsidRPr="00D971F6" w:rsidTr="00FA63CE">
        <w:trPr>
          <w:trHeight w:val="260"/>
        </w:trPr>
        <w:tc>
          <w:tcPr>
            <w:tcW w:w="1407"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Timeline</w:t>
            </w:r>
          </w:p>
        </w:tc>
        <w:tc>
          <w:tcPr>
            <w:tcW w:w="1853"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Target Audience</w:t>
            </w:r>
          </w:p>
        </w:tc>
        <w:tc>
          <w:tcPr>
            <w:tcW w:w="4209" w:type="dxa"/>
            <w:gridSpan w:val="2"/>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5" w:hanging="107"/>
              <w:jc w:val="center"/>
              <w:rPr>
                <w:rFonts w:ascii="Segoe UI Light" w:hAnsi="Segoe UI Light"/>
                <w:color w:val="000000"/>
                <w:sz w:val="24"/>
                <w:szCs w:val="24"/>
              </w:rPr>
            </w:pPr>
            <w:r w:rsidRPr="00D971F6">
              <w:rPr>
                <w:rFonts w:ascii="Segoe UI Light" w:hAnsi="Segoe UI Light"/>
                <w:sz w:val="24"/>
                <w:szCs w:val="24"/>
              </w:rPr>
              <w:t>A</w:t>
            </w:r>
            <w:r w:rsidRPr="00D971F6">
              <w:rPr>
                <w:rFonts w:ascii="Segoe UI Light" w:hAnsi="Segoe UI Light"/>
                <w:color w:val="000000"/>
                <w:sz w:val="24"/>
                <w:szCs w:val="24"/>
              </w:rPr>
              <w:t>ction Steps</w:t>
            </w:r>
          </w:p>
        </w:tc>
        <w:tc>
          <w:tcPr>
            <w:tcW w:w="236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Responsibility</w:t>
            </w:r>
          </w:p>
        </w:tc>
        <w:tc>
          <w:tcPr>
            <w:tcW w:w="362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Evaluation</w:t>
            </w:r>
          </w:p>
        </w:tc>
      </w:tr>
      <w:tr w:rsidR="002F1648" w:rsidRPr="00D971F6" w:rsidTr="00FA63CE">
        <w:trPr>
          <w:trHeight w:val="1760"/>
        </w:trPr>
        <w:tc>
          <w:tcPr>
            <w:tcW w:w="1407" w:type="dxa"/>
          </w:tcPr>
          <w:p w:rsidR="002F1648" w:rsidRPr="00D971F6" w:rsidRDefault="002F1648" w:rsidP="00DC6F2B">
            <w:pPr>
              <w:pBdr>
                <w:top w:val="nil"/>
                <w:left w:val="nil"/>
                <w:bottom w:val="nil"/>
                <w:right w:val="nil"/>
                <w:between w:val="nil"/>
              </w:pBdr>
              <w:spacing w:line="276" w:lineRule="auto"/>
              <w:ind w:left="107" w:right="155" w:hanging="107"/>
              <w:rPr>
                <w:rFonts w:ascii="Segoe UI Light" w:hAnsi="Segoe UI Light"/>
                <w:color w:val="000000"/>
                <w:sz w:val="24"/>
                <w:szCs w:val="24"/>
              </w:rPr>
            </w:pPr>
          </w:p>
        </w:tc>
        <w:tc>
          <w:tcPr>
            <w:tcW w:w="1853" w:type="dxa"/>
          </w:tcPr>
          <w:p w:rsidR="002F1648" w:rsidRPr="00D971F6" w:rsidRDefault="002F1648" w:rsidP="00DC6F2B">
            <w:pPr>
              <w:pBdr>
                <w:top w:val="nil"/>
                <w:left w:val="nil"/>
                <w:bottom w:val="nil"/>
                <w:right w:val="nil"/>
                <w:between w:val="nil"/>
              </w:pBdr>
              <w:spacing w:line="276" w:lineRule="auto"/>
              <w:ind w:left="107" w:right="129" w:hanging="107"/>
              <w:rPr>
                <w:rFonts w:ascii="Segoe UI Light" w:hAnsi="Segoe UI Light"/>
                <w:color w:val="000000"/>
                <w:sz w:val="24"/>
                <w:szCs w:val="24"/>
              </w:rPr>
            </w:pPr>
          </w:p>
        </w:tc>
        <w:tc>
          <w:tcPr>
            <w:tcW w:w="4209" w:type="dxa"/>
            <w:gridSpan w:val="2"/>
          </w:tcPr>
          <w:p w:rsidR="002F1648" w:rsidRPr="00D971F6" w:rsidRDefault="002F1648" w:rsidP="00DC6F2B">
            <w:pPr>
              <w:pBdr>
                <w:top w:val="nil"/>
                <w:left w:val="nil"/>
                <w:bottom w:val="nil"/>
                <w:right w:val="nil"/>
                <w:between w:val="nil"/>
              </w:pBdr>
              <w:tabs>
                <w:tab w:val="left" w:pos="464"/>
                <w:tab w:val="left" w:pos="465"/>
              </w:tabs>
              <w:spacing w:before="1" w:line="276" w:lineRule="auto"/>
              <w:ind w:left="465"/>
              <w:rPr>
                <w:rFonts w:ascii="Segoe UI Light" w:hAnsi="Segoe UI Light"/>
                <w:color w:val="000000"/>
                <w:sz w:val="24"/>
                <w:szCs w:val="24"/>
              </w:rPr>
            </w:pPr>
          </w:p>
        </w:tc>
        <w:tc>
          <w:tcPr>
            <w:tcW w:w="2362" w:type="dxa"/>
          </w:tcPr>
          <w:p w:rsidR="002F1648" w:rsidRPr="00D971F6" w:rsidRDefault="002F1648" w:rsidP="00DC6F2B">
            <w:pPr>
              <w:pBdr>
                <w:top w:val="nil"/>
                <w:left w:val="nil"/>
                <w:bottom w:val="nil"/>
                <w:right w:val="nil"/>
                <w:between w:val="nil"/>
              </w:pBdr>
              <w:spacing w:line="276" w:lineRule="auto"/>
              <w:ind w:left="106" w:right="96" w:hanging="107"/>
              <w:rPr>
                <w:rFonts w:ascii="Segoe UI Light" w:hAnsi="Segoe UI Light"/>
                <w:color w:val="000000"/>
                <w:sz w:val="24"/>
                <w:szCs w:val="24"/>
              </w:rPr>
            </w:pPr>
          </w:p>
        </w:tc>
        <w:tc>
          <w:tcPr>
            <w:tcW w:w="3622" w:type="dxa"/>
          </w:tcPr>
          <w:p w:rsidR="002F1648" w:rsidRPr="00D971F6" w:rsidRDefault="002F1648" w:rsidP="00DC6F2B">
            <w:pPr>
              <w:pBdr>
                <w:top w:val="nil"/>
                <w:left w:val="nil"/>
                <w:bottom w:val="nil"/>
                <w:right w:val="nil"/>
                <w:between w:val="nil"/>
              </w:pBdr>
              <w:spacing w:line="276" w:lineRule="auto"/>
              <w:ind w:left="106" w:hanging="107"/>
              <w:rPr>
                <w:rFonts w:ascii="Segoe UI Light" w:hAnsi="Segoe UI Light"/>
                <w:sz w:val="24"/>
                <w:szCs w:val="24"/>
              </w:rPr>
            </w:pPr>
          </w:p>
        </w:tc>
      </w:tr>
      <w:tr w:rsidR="002F1648" w:rsidRPr="00D971F6" w:rsidTr="00FA63CE">
        <w:trPr>
          <w:trHeight w:val="420"/>
        </w:trPr>
        <w:tc>
          <w:tcPr>
            <w:tcW w:w="13453" w:type="dxa"/>
            <w:gridSpan w:val="6"/>
            <w:shd w:val="clear" w:color="auto" w:fill="E4C5FF" w:themeFill="accent2"/>
          </w:tcPr>
          <w:p w:rsidR="002F1648" w:rsidRPr="00D971F6" w:rsidRDefault="008C0618" w:rsidP="00C8394F">
            <w:pPr>
              <w:spacing w:line="276" w:lineRule="auto"/>
              <w:rPr>
                <w:rFonts w:ascii="Segoe UI Light" w:hAnsi="Segoe UI Light"/>
                <w:sz w:val="24"/>
                <w:szCs w:val="24"/>
              </w:rPr>
            </w:pPr>
            <w:r w:rsidRPr="00D971F6">
              <w:rPr>
                <w:rFonts w:ascii="Segoe UI Light" w:hAnsi="Segoe UI Light"/>
                <w:b/>
                <w:color w:val="000000"/>
                <w:sz w:val="24"/>
                <w:szCs w:val="24"/>
              </w:rPr>
              <w:t>Objective 2</w:t>
            </w:r>
            <w:r w:rsidRPr="00D971F6">
              <w:rPr>
                <w:rFonts w:ascii="Segoe UI Light" w:hAnsi="Segoe UI Light"/>
                <w:b/>
                <w:sz w:val="24"/>
                <w:szCs w:val="24"/>
              </w:rPr>
              <w:t xml:space="preserve">: </w:t>
            </w:r>
            <w:r w:rsidR="00C8394F">
              <w:rPr>
                <w:rFonts w:ascii="Segoe UI Light" w:hAnsi="Segoe UI Light"/>
                <w:b/>
                <w:sz w:val="24"/>
                <w:szCs w:val="24"/>
              </w:rPr>
              <w:br/>
            </w:r>
            <w:r w:rsidR="00C8394F" w:rsidRPr="00D971F6">
              <w:rPr>
                <w:rFonts w:ascii="Segoe UI Light" w:hAnsi="Segoe UI Light"/>
                <w:sz w:val="24"/>
                <w:szCs w:val="24"/>
              </w:rPr>
              <w:t>This o</w:t>
            </w:r>
            <w:r w:rsidR="005500E3">
              <w:rPr>
                <w:rFonts w:ascii="Segoe UI Light" w:hAnsi="Segoe UI Light"/>
                <w:sz w:val="24"/>
                <w:szCs w:val="24"/>
              </w:rPr>
              <w:t xml:space="preserve">bjective relates to the </w:t>
            </w:r>
            <w:r w:rsidR="00C8394F" w:rsidRPr="00D971F6">
              <w:rPr>
                <w:rFonts w:ascii="Segoe UI Light" w:hAnsi="Segoe UI Light"/>
                <w:sz w:val="24"/>
                <w:szCs w:val="24"/>
              </w:rPr>
              <w:t>requirement for:</w:t>
            </w:r>
            <w:r w:rsidR="00C8394F">
              <w:rPr>
                <w:rFonts w:ascii="Segoe UI Light" w:hAnsi="Segoe UI Light"/>
                <w:sz w:val="24"/>
                <w:szCs w:val="24"/>
              </w:rPr>
              <w:t xml:space="preserve">   </w:t>
            </w:r>
            <w:r w:rsidR="00C8394F" w:rsidRPr="00D971F6">
              <w:rPr>
                <w:rFonts w:ascii="Segoe UI Light" w:hAnsi="Segoe UI Light"/>
                <w:sz w:val="24"/>
                <w:szCs w:val="24"/>
              </w:rPr>
              <w:t>[  ] community participation  [  ] community education/program promotion</w:t>
            </w:r>
          </w:p>
        </w:tc>
      </w:tr>
      <w:tr w:rsidR="002F1648" w:rsidRPr="00D971F6" w:rsidTr="00FA63CE">
        <w:trPr>
          <w:trHeight w:val="260"/>
        </w:trPr>
        <w:tc>
          <w:tcPr>
            <w:tcW w:w="1407"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Timeline</w:t>
            </w:r>
          </w:p>
        </w:tc>
        <w:tc>
          <w:tcPr>
            <w:tcW w:w="1942" w:type="dxa"/>
            <w:gridSpan w:val="2"/>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Target Audience</w:t>
            </w:r>
          </w:p>
        </w:tc>
        <w:tc>
          <w:tcPr>
            <w:tcW w:w="4120"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Activity/Action Steps</w:t>
            </w:r>
          </w:p>
        </w:tc>
        <w:tc>
          <w:tcPr>
            <w:tcW w:w="236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Responsibility</w:t>
            </w:r>
          </w:p>
        </w:tc>
        <w:tc>
          <w:tcPr>
            <w:tcW w:w="362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Evaluation</w:t>
            </w:r>
          </w:p>
        </w:tc>
      </w:tr>
      <w:tr w:rsidR="002F1648" w:rsidRPr="00D971F6" w:rsidTr="00FA63CE">
        <w:trPr>
          <w:trHeight w:val="1800"/>
        </w:trPr>
        <w:tc>
          <w:tcPr>
            <w:tcW w:w="1407" w:type="dxa"/>
          </w:tcPr>
          <w:p w:rsidR="002F1648" w:rsidRPr="00D971F6" w:rsidRDefault="002F1648" w:rsidP="00DC6F2B">
            <w:pPr>
              <w:pBdr>
                <w:top w:val="nil"/>
                <w:left w:val="nil"/>
                <w:bottom w:val="nil"/>
                <w:right w:val="nil"/>
                <w:between w:val="nil"/>
              </w:pBdr>
              <w:spacing w:line="276" w:lineRule="auto"/>
              <w:ind w:left="107" w:right="345" w:hanging="107"/>
              <w:rPr>
                <w:rFonts w:ascii="Segoe UI Light" w:hAnsi="Segoe UI Light"/>
                <w:color w:val="000000"/>
                <w:sz w:val="24"/>
                <w:szCs w:val="24"/>
              </w:rPr>
            </w:pPr>
          </w:p>
        </w:tc>
        <w:tc>
          <w:tcPr>
            <w:tcW w:w="1942" w:type="dxa"/>
            <w:gridSpan w:val="2"/>
          </w:tcPr>
          <w:p w:rsidR="002F1648" w:rsidRPr="00D971F6" w:rsidRDefault="002F1648" w:rsidP="00DC6F2B">
            <w:pPr>
              <w:pBdr>
                <w:top w:val="nil"/>
                <w:left w:val="nil"/>
                <w:bottom w:val="nil"/>
                <w:right w:val="nil"/>
                <w:between w:val="nil"/>
              </w:pBdr>
              <w:spacing w:line="276" w:lineRule="auto"/>
              <w:ind w:left="107" w:right="469" w:hanging="107"/>
              <w:rPr>
                <w:rFonts w:ascii="Segoe UI Light" w:hAnsi="Segoe UI Light"/>
                <w:color w:val="000000"/>
                <w:sz w:val="24"/>
                <w:szCs w:val="24"/>
              </w:rPr>
            </w:pPr>
          </w:p>
        </w:tc>
        <w:tc>
          <w:tcPr>
            <w:tcW w:w="4120" w:type="dxa"/>
          </w:tcPr>
          <w:p w:rsidR="002F1648" w:rsidRPr="00D971F6" w:rsidRDefault="002F1648" w:rsidP="00DC6F2B">
            <w:pPr>
              <w:pBdr>
                <w:top w:val="nil"/>
                <w:left w:val="nil"/>
                <w:bottom w:val="nil"/>
                <w:right w:val="nil"/>
                <w:between w:val="nil"/>
              </w:pBdr>
              <w:tabs>
                <w:tab w:val="left" w:pos="467"/>
                <w:tab w:val="left" w:pos="468"/>
              </w:tabs>
              <w:spacing w:line="276" w:lineRule="auto"/>
              <w:rPr>
                <w:rFonts w:ascii="Segoe UI Light" w:hAnsi="Segoe UI Light"/>
                <w:color w:val="000000"/>
                <w:sz w:val="24"/>
                <w:szCs w:val="24"/>
              </w:rPr>
            </w:pPr>
          </w:p>
        </w:tc>
        <w:tc>
          <w:tcPr>
            <w:tcW w:w="2362" w:type="dxa"/>
          </w:tcPr>
          <w:p w:rsidR="002F1648" w:rsidRPr="00D971F6" w:rsidRDefault="002F1648" w:rsidP="00DC6F2B">
            <w:pPr>
              <w:pBdr>
                <w:top w:val="nil"/>
                <w:left w:val="nil"/>
                <w:bottom w:val="nil"/>
                <w:right w:val="nil"/>
                <w:between w:val="nil"/>
              </w:pBdr>
              <w:spacing w:line="276" w:lineRule="auto"/>
              <w:ind w:left="106" w:right="94" w:hanging="107"/>
              <w:jc w:val="both"/>
              <w:rPr>
                <w:rFonts w:ascii="Segoe UI Light" w:hAnsi="Segoe UI Light"/>
                <w:color w:val="000000"/>
                <w:sz w:val="24"/>
                <w:szCs w:val="24"/>
              </w:rPr>
            </w:pPr>
          </w:p>
        </w:tc>
        <w:tc>
          <w:tcPr>
            <w:tcW w:w="3622" w:type="dxa"/>
          </w:tcPr>
          <w:p w:rsidR="002F1648" w:rsidRPr="00D971F6" w:rsidRDefault="002F1648" w:rsidP="00DC6F2B">
            <w:pPr>
              <w:pBdr>
                <w:top w:val="nil"/>
                <w:left w:val="nil"/>
                <w:bottom w:val="nil"/>
                <w:right w:val="nil"/>
                <w:between w:val="nil"/>
              </w:pBdr>
              <w:spacing w:line="276" w:lineRule="auto"/>
              <w:ind w:left="106" w:right="528" w:hanging="107"/>
              <w:rPr>
                <w:rFonts w:ascii="Segoe UI Light" w:hAnsi="Segoe UI Light"/>
                <w:color w:val="000000"/>
                <w:sz w:val="24"/>
                <w:szCs w:val="24"/>
              </w:rPr>
            </w:pPr>
          </w:p>
        </w:tc>
      </w:tr>
      <w:tr w:rsidR="002F1648" w:rsidRPr="00D971F6" w:rsidTr="00FA63CE">
        <w:trPr>
          <w:trHeight w:val="420"/>
        </w:trPr>
        <w:tc>
          <w:tcPr>
            <w:tcW w:w="13453" w:type="dxa"/>
            <w:gridSpan w:val="6"/>
            <w:shd w:val="clear" w:color="auto" w:fill="E4C5FF" w:themeFill="accent2"/>
          </w:tcPr>
          <w:p w:rsidR="002F1648" w:rsidRPr="00D971F6" w:rsidRDefault="008C0618" w:rsidP="00C8394F">
            <w:pPr>
              <w:pBdr>
                <w:top w:val="nil"/>
                <w:left w:val="nil"/>
                <w:bottom w:val="nil"/>
                <w:right w:val="nil"/>
                <w:between w:val="nil"/>
              </w:pBdr>
              <w:spacing w:before="83" w:line="276" w:lineRule="auto"/>
              <w:ind w:left="107" w:hanging="107"/>
              <w:rPr>
                <w:rFonts w:ascii="Segoe UI Light" w:hAnsi="Segoe UI Light"/>
                <w:sz w:val="24"/>
                <w:szCs w:val="24"/>
              </w:rPr>
            </w:pPr>
            <w:r w:rsidRPr="00D971F6">
              <w:rPr>
                <w:rFonts w:ascii="Segoe UI Light" w:hAnsi="Segoe UI Light"/>
                <w:b/>
                <w:color w:val="000000"/>
                <w:sz w:val="24"/>
                <w:szCs w:val="24"/>
              </w:rPr>
              <w:lastRenderedPageBreak/>
              <w:t xml:space="preserve">Objective 3: </w:t>
            </w:r>
            <w:r w:rsidR="00C8394F">
              <w:rPr>
                <w:rFonts w:ascii="Segoe UI Light" w:hAnsi="Segoe UI Light"/>
                <w:b/>
                <w:color w:val="000000"/>
                <w:sz w:val="24"/>
                <w:szCs w:val="24"/>
              </w:rPr>
              <w:br/>
            </w:r>
            <w:r w:rsidRPr="00D971F6">
              <w:rPr>
                <w:rFonts w:ascii="Segoe UI Light" w:hAnsi="Segoe UI Light"/>
                <w:sz w:val="24"/>
                <w:szCs w:val="24"/>
              </w:rPr>
              <w:t>This o</w:t>
            </w:r>
            <w:r w:rsidR="005500E3">
              <w:rPr>
                <w:rFonts w:ascii="Segoe UI Light" w:hAnsi="Segoe UI Light"/>
                <w:sz w:val="24"/>
                <w:szCs w:val="24"/>
              </w:rPr>
              <w:t xml:space="preserve">bjective relates to the </w:t>
            </w:r>
            <w:r w:rsidRPr="00D971F6">
              <w:rPr>
                <w:rFonts w:ascii="Segoe UI Light" w:hAnsi="Segoe UI Light"/>
                <w:sz w:val="24"/>
                <w:szCs w:val="24"/>
              </w:rPr>
              <w:t>requirement for:</w:t>
            </w:r>
            <w:r w:rsidR="00C8394F">
              <w:rPr>
                <w:rFonts w:ascii="Segoe UI Light" w:hAnsi="Segoe UI Light"/>
                <w:sz w:val="24"/>
                <w:szCs w:val="24"/>
              </w:rPr>
              <w:t xml:space="preserve">   </w:t>
            </w:r>
            <w:r w:rsidRPr="00D971F6">
              <w:rPr>
                <w:rFonts w:ascii="Segoe UI Light" w:hAnsi="Segoe UI Light"/>
                <w:sz w:val="24"/>
                <w:szCs w:val="24"/>
              </w:rPr>
              <w:t>[  ] community participation  [  ] community education/program promotion</w:t>
            </w:r>
          </w:p>
        </w:tc>
      </w:tr>
      <w:tr w:rsidR="002F1648" w:rsidRPr="00D971F6" w:rsidTr="00FA63CE">
        <w:trPr>
          <w:trHeight w:val="260"/>
        </w:trPr>
        <w:tc>
          <w:tcPr>
            <w:tcW w:w="1407"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Timeline</w:t>
            </w:r>
          </w:p>
        </w:tc>
        <w:tc>
          <w:tcPr>
            <w:tcW w:w="1942" w:type="dxa"/>
            <w:gridSpan w:val="2"/>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Target Audience</w:t>
            </w:r>
          </w:p>
        </w:tc>
        <w:tc>
          <w:tcPr>
            <w:tcW w:w="4120"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7" w:hanging="107"/>
              <w:jc w:val="center"/>
              <w:rPr>
                <w:rFonts w:ascii="Segoe UI Light" w:hAnsi="Segoe UI Light"/>
                <w:color w:val="000000"/>
                <w:sz w:val="24"/>
                <w:szCs w:val="24"/>
              </w:rPr>
            </w:pPr>
            <w:r w:rsidRPr="00D971F6">
              <w:rPr>
                <w:rFonts w:ascii="Segoe UI Light" w:hAnsi="Segoe UI Light"/>
                <w:color w:val="000000"/>
                <w:sz w:val="24"/>
                <w:szCs w:val="24"/>
              </w:rPr>
              <w:t>Activity/Action Steps</w:t>
            </w:r>
          </w:p>
        </w:tc>
        <w:tc>
          <w:tcPr>
            <w:tcW w:w="236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Responsibility</w:t>
            </w:r>
          </w:p>
        </w:tc>
        <w:tc>
          <w:tcPr>
            <w:tcW w:w="3622" w:type="dxa"/>
            <w:shd w:val="clear" w:color="auto" w:fill="F2F2F2" w:themeFill="background1" w:themeFillShade="F2"/>
          </w:tcPr>
          <w:p w:rsidR="002F1648" w:rsidRPr="00D971F6" w:rsidRDefault="008C0618" w:rsidP="00DC6F2B">
            <w:pPr>
              <w:pBdr>
                <w:top w:val="nil"/>
                <w:left w:val="nil"/>
                <w:bottom w:val="nil"/>
                <w:right w:val="nil"/>
                <w:between w:val="nil"/>
              </w:pBdr>
              <w:spacing w:line="276" w:lineRule="auto"/>
              <w:ind w:left="106" w:hanging="107"/>
              <w:jc w:val="center"/>
              <w:rPr>
                <w:rFonts w:ascii="Segoe UI Light" w:hAnsi="Segoe UI Light"/>
                <w:color w:val="000000"/>
                <w:sz w:val="24"/>
                <w:szCs w:val="24"/>
              </w:rPr>
            </w:pPr>
            <w:r w:rsidRPr="00D971F6">
              <w:rPr>
                <w:rFonts w:ascii="Segoe UI Light" w:hAnsi="Segoe UI Light"/>
                <w:color w:val="000000"/>
                <w:sz w:val="24"/>
                <w:szCs w:val="24"/>
              </w:rPr>
              <w:t>Evaluation</w:t>
            </w:r>
          </w:p>
        </w:tc>
      </w:tr>
      <w:tr w:rsidR="002F1648" w:rsidRPr="00D971F6" w:rsidTr="00FA63CE">
        <w:trPr>
          <w:trHeight w:val="1860"/>
        </w:trPr>
        <w:tc>
          <w:tcPr>
            <w:tcW w:w="1407" w:type="dxa"/>
          </w:tcPr>
          <w:p w:rsidR="002F1648" w:rsidRPr="00D971F6" w:rsidRDefault="002F1648" w:rsidP="00DC6F2B">
            <w:pPr>
              <w:pBdr>
                <w:top w:val="nil"/>
                <w:left w:val="nil"/>
                <w:bottom w:val="nil"/>
                <w:right w:val="nil"/>
                <w:between w:val="nil"/>
              </w:pBdr>
              <w:spacing w:line="276" w:lineRule="auto"/>
              <w:ind w:left="107" w:right="345" w:hanging="107"/>
              <w:rPr>
                <w:rFonts w:ascii="Segoe UI Light" w:hAnsi="Segoe UI Light"/>
                <w:color w:val="000000"/>
                <w:sz w:val="24"/>
                <w:szCs w:val="24"/>
              </w:rPr>
            </w:pPr>
          </w:p>
        </w:tc>
        <w:tc>
          <w:tcPr>
            <w:tcW w:w="1942" w:type="dxa"/>
            <w:gridSpan w:val="2"/>
          </w:tcPr>
          <w:p w:rsidR="002F1648" w:rsidRPr="00D971F6" w:rsidRDefault="002F1648" w:rsidP="00DC6F2B">
            <w:pPr>
              <w:pBdr>
                <w:top w:val="nil"/>
                <w:left w:val="nil"/>
                <w:bottom w:val="nil"/>
                <w:right w:val="nil"/>
                <w:between w:val="nil"/>
              </w:pBdr>
              <w:spacing w:line="276" w:lineRule="auto"/>
              <w:ind w:left="107" w:hanging="107"/>
              <w:rPr>
                <w:rFonts w:ascii="Segoe UI Light" w:hAnsi="Segoe UI Light"/>
                <w:color w:val="000000"/>
                <w:sz w:val="24"/>
                <w:szCs w:val="24"/>
              </w:rPr>
            </w:pPr>
          </w:p>
        </w:tc>
        <w:tc>
          <w:tcPr>
            <w:tcW w:w="4120" w:type="dxa"/>
          </w:tcPr>
          <w:p w:rsidR="002F1648" w:rsidRPr="00D971F6" w:rsidRDefault="002F1648" w:rsidP="00DC6F2B">
            <w:pPr>
              <w:pBdr>
                <w:top w:val="nil"/>
                <w:left w:val="nil"/>
                <w:bottom w:val="nil"/>
                <w:right w:val="nil"/>
                <w:between w:val="nil"/>
              </w:pBdr>
              <w:tabs>
                <w:tab w:val="left" w:pos="467"/>
                <w:tab w:val="left" w:pos="468"/>
              </w:tabs>
              <w:spacing w:line="276" w:lineRule="auto"/>
              <w:rPr>
                <w:rFonts w:ascii="Segoe UI Light" w:hAnsi="Segoe UI Light"/>
                <w:color w:val="000000"/>
                <w:sz w:val="24"/>
                <w:szCs w:val="24"/>
              </w:rPr>
            </w:pPr>
          </w:p>
        </w:tc>
        <w:tc>
          <w:tcPr>
            <w:tcW w:w="2362" w:type="dxa"/>
          </w:tcPr>
          <w:p w:rsidR="002F1648" w:rsidRPr="00D971F6" w:rsidRDefault="002F1648" w:rsidP="00DC6F2B">
            <w:pPr>
              <w:pBdr>
                <w:top w:val="nil"/>
                <w:left w:val="nil"/>
                <w:bottom w:val="nil"/>
                <w:right w:val="nil"/>
                <w:between w:val="nil"/>
              </w:pBdr>
              <w:spacing w:line="276" w:lineRule="auto"/>
              <w:ind w:left="106" w:right="227" w:hanging="107"/>
              <w:rPr>
                <w:rFonts w:ascii="Segoe UI Light" w:hAnsi="Segoe UI Light"/>
                <w:color w:val="000000"/>
                <w:sz w:val="24"/>
                <w:szCs w:val="24"/>
              </w:rPr>
            </w:pPr>
          </w:p>
        </w:tc>
        <w:tc>
          <w:tcPr>
            <w:tcW w:w="3622" w:type="dxa"/>
          </w:tcPr>
          <w:p w:rsidR="002F1648" w:rsidRPr="00D971F6" w:rsidRDefault="002F1648" w:rsidP="00DC6F2B">
            <w:pPr>
              <w:pBdr>
                <w:top w:val="nil"/>
                <w:left w:val="nil"/>
                <w:bottom w:val="nil"/>
                <w:right w:val="nil"/>
                <w:between w:val="nil"/>
              </w:pBdr>
              <w:spacing w:line="276" w:lineRule="auto"/>
              <w:ind w:left="106" w:right="528" w:hanging="107"/>
              <w:rPr>
                <w:rFonts w:ascii="Segoe UI Light" w:hAnsi="Segoe UI Light"/>
                <w:color w:val="000000"/>
                <w:sz w:val="24"/>
                <w:szCs w:val="24"/>
              </w:rPr>
            </w:pPr>
          </w:p>
        </w:tc>
      </w:tr>
    </w:tbl>
    <w:p w:rsidR="002F1648" w:rsidRDefault="002F1648" w:rsidP="00DC6F2B">
      <w:pPr>
        <w:pBdr>
          <w:top w:val="nil"/>
          <w:left w:val="nil"/>
          <w:bottom w:val="nil"/>
          <w:right w:val="nil"/>
          <w:between w:val="nil"/>
        </w:pBdr>
        <w:spacing w:line="276" w:lineRule="auto"/>
        <w:rPr>
          <w:rFonts w:ascii="Segoe UI Light" w:hAnsi="Segoe UI Light"/>
          <w:sz w:val="24"/>
          <w:szCs w:val="24"/>
        </w:rPr>
      </w:pPr>
    </w:p>
    <w:p w:rsidR="00C8394F" w:rsidRPr="00D971F6" w:rsidRDefault="00C8394F" w:rsidP="00C8394F">
      <w:pPr>
        <w:spacing w:line="276" w:lineRule="auto"/>
        <w:rPr>
          <w:rFonts w:ascii="Segoe UI Light" w:hAnsi="Segoe UI Light"/>
          <w:sz w:val="24"/>
          <w:szCs w:val="24"/>
        </w:rPr>
      </w:pPr>
      <w:r w:rsidRPr="00C8394F">
        <w:rPr>
          <w:rFonts w:ascii="Segoe UI Light" w:hAnsi="Segoe UI Light"/>
          <w:b/>
          <w:color w:val="1E5BAA" w:themeColor="accent3"/>
          <w:sz w:val="28"/>
          <w:szCs w:val="24"/>
        </w:rPr>
        <w:t>Suggested CPEP Resources:</w:t>
      </w:r>
    </w:p>
    <w:p w:rsidR="00C8394F" w:rsidRPr="00D971F6" w:rsidRDefault="0003579C" w:rsidP="00C8394F">
      <w:pPr>
        <w:numPr>
          <w:ilvl w:val="0"/>
          <w:numId w:val="1"/>
        </w:numPr>
        <w:spacing w:line="276" w:lineRule="auto"/>
        <w:contextualSpacing/>
        <w:rPr>
          <w:rFonts w:ascii="Segoe UI Light" w:hAnsi="Segoe UI Light"/>
          <w:sz w:val="24"/>
          <w:szCs w:val="24"/>
        </w:rPr>
      </w:pPr>
      <w:hyperlink r:id="rId7">
        <w:r w:rsidR="00C8394F" w:rsidRPr="00D971F6">
          <w:rPr>
            <w:rFonts w:ascii="Segoe UI Light" w:hAnsi="Segoe UI Light"/>
            <w:color w:val="1155CC"/>
            <w:sz w:val="24"/>
            <w:szCs w:val="24"/>
            <w:u w:val="single"/>
          </w:rPr>
          <w:t>Needs Assessment Template</w:t>
        </w:r>
      </w:hyperlink>
      <w:r w:rsidR="005A7FC9">
        <w:rPr>
          <w:rFonts w:ascii="Segoe UI Light" w:hAnsi="Segoe UI Light"/>
          <w:sz w:val="24"/>
          <w:szCs w:val="24"/>
        </w:rPr>
        <w:t xml:space="preserve"> c</w:t>
      </w:r>
      <w:r w:rsidR="00C8394F" w:rsidRPr="00D971F6">
        <w:rPr>
          <w:rFonts w:ascii="Segoe UI Light" w:hAnsi="Segoe UI Light"/>
          <w:sz w:val="24"/>
          <w:szCs w:val="24"/>
        </w:rPr>
        <w:t>reated by the National Family Planning and Reproductive Health Association</w:t>
      </w:r>
      <w:r w:rsidR="005A7FC9">
        <w:rPr>
          <w:rFonts w:ascii="Segoe UI Light" w:hAnsi="Segoe UI Light"/>
          <w:sz w:val="24"/>
          <w:szCs w:val="24"/>
        </w:rPr>
        <w:t xml:space="preserve">. </w:t>
      </w:r>
    </w:p>
    <w:p w:rsidR="00C8394F" w:rsidRPr="00D971F6" w:rsidRDefault="0003579C" w:rsidP="00C8394F">
      <w:pPr>
        <w:numPr>
          <w:ilvl w:val="0"/>
          <w:numId w:val="1"/>
        </w:numPr>
        <w:spacing w:line="276" w:lineRule="auto"/>
        <w:contextualSpacing/>
        <w:rPr>
          <w:rFonts w:ascii="Segoe UI Light" w:hAnsi="Segoe UI Light"/>
          <w:sz w:val="24"/>
          <w:szCs w:val="24"/>
        </w:rPr>
      </w:pPr>
      <w:hyperlink r:id="rId8">
        <w:r w:rsidR="00C8394F" w:rsidRPr="00D971F6">
          <w:rPr>
            <w:rFonts w:ascii="Segoe UI Light" w:hAnsi="Segoe UI Light"/>
            <w:color w:val="1155CC"/>
            <w:sz w:val="24"/>
            <w:szCs w:val="24"/>
            <w:u w:val="single"/>
          </w:rPr>
          <w:t>Patient E</w:t>
        </w:r>
        <w:bookmarkStart w:id="0" w:name="_GoBack"/>
        <w:r w:rsidR="00C8394F" w:rsidRPr="00D971F6">
          <w:rPr>
            <w:rFonts w:ascii="Segoe UI Light" w:hAnsi="Segoe UI Light"/>
            <w:color w:val="1155CC"/>
            <w:sz w:val="24"/>
            <w:szCs w:val="24"/>
            <w:u w:val="single"/>
          </w:rPr>
          <w:t>x</w:t>
        </w:r>
        <w:bookmarkEnd w:id="0"/>
        <w:r w:rsidR="00C8394F" w:rsidRPr="00D971F6">
          <w:rPr>
            <w:rFonts w:ascii="Segoe UI Light" w:hAnsi="Segoe UI Light"/>
            <w:color w:val="1155CC"/>
            <w:sz w:val="24"/>
            <w:szCs w:val="24"/>
            <w:u w:val="single"/>
          </w:rPr>
          <w:t>perience Toolkit</w:t>
        </w:r>
      </w:hyperlink>
      <w:r w:rsidR="005A7FC9">
        <w:rPr>
          <w:rFonts w:ascii="Segoe UI Light" w:hAnsi="Segoe UI Light"/>
          <w:sz w:val="24"/>
          <w:szCs w:val="24"/>
        </w:rPr>
        <w:t xml:space="preserve"> </w:t>
      </w:r>
      <w:r w:rsidR="00C8394F" w:rsidRPr="00D971F6">
        <w:rPr>
          <w:rFonts w:ascii="Segoe UI Light" w:hAnsi="Segoe UI Light"/>
          <w:sz w:val="24"/>
          <w:szCs w:val="24"/>
        </w:rPr>
        <w:t>developed by the Family Planning National Training Center</w:t>
      </w:r>
      <w:r w:rsidR="00FA63CE">
        <w:rPr>
          <w:rFonts w:ascii="Segoe UI Light" w:hAnsi="Segoe UI Light"/>
          <w:sz w:val="24"/>
          <w:szCs w:val="24"/>
        </w:rPr>
        <w:t xml:space="preserve"> (FPNTC)</w:t>
      </w:r>
      <w:r w:rsidR="00C8394F" w:rsidRPr="00D971F6">
        <w:rPr>
          <w:rFonts w:ascii="Segoe UI Light" w:hAnsi="Segoe UI Light"/>
          <w:sz w:val="24"/>
          <w:szCs w:val="24"/>
        </w:rPr>
        <w:t xml:space="preserve"> to help family planning clinics improve patient experience and increase patient retention at low or no cost. The toolkit includes a patient satisfaction survey, phone audit tools, focus group tools, and mobile phone patient satisfaction survey tools, among others.</w:t>
      </w:r>
    </w:p>
    <w:p w:rsidR="00C8394F" w:rsidRPr="00D971F6" w:rsidRDefault="0003579C" w:rsidP="00C8394F">
      <w:pPr>
        <w:numPr>
          <w:ilvl w:val="0"/>
          <w:numId w:val="1"/>
        </w:numPr>
        <w:spacing w:line="276" w:lineRule="auto"/>
        <w:contextualSpacing/>
        <w:rPr>
          <w:rFonts w:ascii="Segoe UI Light" w:hAnsi="Segoe UI Light"/>
          <w:sz w:val="24"/>
          <w:szCs w:val="24"/>
        </w:rPr>
      </w:pPr>
      <w:hyperlink r:id="rId9">
        <w:r w:rsidR="00C8394F" w:rsidRPr="00D971F6">
          <w:rPr>
            <w:rFonts w:ascii="Segoe UI Light" w:hAnsi="Segoe UI Light"/>
            <w:color w:val="1155CC"/>
            <w:sz w:val="24"/>
            <w:szCs w:val="24"/>
            <w:u w:val="single"/>
          </w:rPr>
          <w:t>Prioritizing the Patient Experience: Strategies for Family Planning Video</w:t>
        </w:r>
      </w:hyperlink>
      <w:r w:rsidR="00C8394F" w:rsidRPr="00D971F6">
        <w:rPr>
          <w:rFonts w:ascii="Segoe UI Light" w:hAnsi="Segoe UI Light"/>
          <w:sz w:val="24"/>
          <w:szCs w:val="24"/>
        </w:rPr>
        <w:t xml:space="preserve"> from FPNTC that highlights three family planning clinics. Learn why and how simple changes can improve every visit and keep patients coming back.</w:t>
      </w:r>
    </w:p>
    <w:p w:rsidR="00C8394F" w:rsidRPr="00D971F6" w:rsidRDefault="0003579C" w:rsidP="00C8394F">
      <w:pPr>
        <w:numPr>
          <w:ilvl w:val="0"/>
          <w:numId w:val="1"/>
        </w:numPr>
        <w:spacing w:line="276" w:lineRule="auto"/>
        <w:contextualSpacing/>
        <w:rPr>
          <w:rFonts w:ascii="Segoe UI Light" w:hAnsi="Segoe UI Light"/>
          <w:sz w:val="24"/>
          <w:szCs w:val="24"/>
        </w:rPr>
      </w:pPr>
      <w:hyperlink r:id="rId10">
        <w:r w:rsidR="00C8394F" w:rsidRPr="00D971F6">
          <w:rPr>
            <w:rFonts w:ascii="Segoe UI Light" w:hAnsi="Segoe UI Light"/>
            <w:color w:val="1155CC"/>
            <w:sz w:val="24"/>
            <w:szCs w:val="24"/>
            <w:u w:val="single"/>
          </w:rPr>
          <w:t>Reducing Patient Wait Time Video</w:t>
        </w:r>
      </w:hyperlink>
      <w:r w:rsidR="00A752E6">
        <w:rPr>
          <w:rFonts w:ascii="Segoe UI Light" w:hAnsi="Segoe UI Light"/>
          <w:sz w:val="24"/>
          <w:szCs w:val="24"/>
        </w:rPr>
        <w:t xml:space="preserve"> (3-minutes) </w:t>
      </w:r>
      <w:r w:rsidR="00C8394F" w:rsidRPr="00D971F6">
        <w:rPr>
          <w:rFonts w:ascii="Segoe UI Light" w:hAnsi="Segoe UI Light"/>
          <w:sz w:val="24"/>
          <w:szCs w:val="24"/>
        </w:rPr>
        <w:t>from FPNTC that discusses the principles of Lean Process Improvement to decrease patient wait time at your clinic to keep patients coming back.</w:t>
      </w:r>
    </w:p>
    <w:p w:rsidR="00C8394F" w:rsidRDefault="0003579C" w:rsidP="00FA63CE">
      <w:pPr>
        <w:numPr>
          <w:ilvl w:val="0"/>
          <w:numId w:val="1"/>
        </w:numPr>
        <w:spacing w:line="276" w:lineRule="auto"/>
        <w:contextualSpacing/>
        <w:rPr>
          <w:rFonts w:ascii="Segoe UI Light" w:hAnsi="Segoe UI Light"/>
          <w:sz w:val="24"/>
          <w:szCs w:val="24"/>
        </w:rPr>
      </w:pPr>
      <w:hyperlink r:id="rId11">
        <w:r w:rsidR="00C8394F" w:rsidRPr="00D971F6">
          <w:rPr>
            <w:rFonts w:ascii="Segoe UI Light" w:hAnsi="Segoe UI Light"/>
            <w:color w:val="1155CC"/>
            <w:sz w:val="24"/>
            <w:szCs w:val="24"/>
            <w:u w:val="single"/>
          </w:rPr>
          <w:t>Using In-Reach and Outreach to Effectively Promote Male Services Podcast</w:t>
        </w:r>
      </w:hyperlink>
      <w:r w:rsidR="00977992">
        <w:rPr>
          <w:rFonts w:ascii="Segoe UI Light" w:hAnsi="Segoe UI Light"/>
          <w:sz w:val="24"/>
          <w:szCs w:val="24"/>
        </w:rPr>
        <w:t xml:space="preserve"> </w:t>
      </w:r>
      <w:r w:rsidR="00C8394F" w:rsidRPr="00D971F6">
        <w:rPr>
          <w:rFonts w:ascii="Segoe UI Light" w:hAnsi="Segoe UI Light"/>
          <w:sz w:val="24"/>
          <w:szCs w:val="24"/>
        </w:rPr>
        <w:t>from FPNTC</w:t>
      </w:r>
      <w:r w:rsidR="006C74E7">
        <w:rPr>
          <w:rFonts w:ascii="Segoe UI Light" w:hAnsi="Segoe UI Light"/>
          <w:sz w:val="24"/>
          <w:szCs w:val="24"/>
        </w:rPr>
        <w:t>.</w:t>
      </w:r>
    </w:p>
    <w:p w:rsidR="005A7FC9" w:rsidRPr="005A7FC9" w:rsidRDefault="0003579C" w:rsidP="00F54D17">
      <w:pPr>
        <w:numPr>
          <w:ilvl w:val="0"/>
          <w:numId w:val="1"/>
        </w:numPr>
        <w:spacing w:line="276" w:lineRule="auto"/>
        <w:contextualSpacing/>
        <w:rPr>
          <w:rFonts w:ascii="Segoe UI Light" w:hAnsi="Segoe UI Light"/>
          <w:sz w:val="24"/>
          <w:szCs w:val="24"/>
        </w:rPr>
      </w:pPr>
      <w:hyperlink r:id="rId12" w:history="1">
        <w:r w:rsidR="00977992">
          <w:rPr>
            <w:rStyle w:val="Hyperlink"/>
            <w:rFonts w:ascii="Segoe UI Light" w:hAnsi="Segoe UI Light"/>
            <w:sz w:val="24"/>
            <w:szCs w:val="24"/>
          </w:rPr>
          <w:t>Ho</w:t>
        </w:r>
        <w:r w:rsidR="00977992" w:rsidRPr="00977992">
          <w:rPr>
            <w:rStyle w:val="Hyperlink"/>
            <w:rFonts w:ascii="Segoe UI Light" w:hAnsi="Segoe UI Light"/>
            <w:sz w:val="24"/>
            <w:szCs w:val="24"/>
          </w:rPr>
          <w:t xml:space="preserve">w to Hire a Youth Advisor: </w:t>
        </w:r>
        <w:r w:rsidR="005A7FC9" w:rsidRPr="00977992">
          <w:rPr>
            <w:rStyle w:val="Hyperlink"/>
            <w:rFonts w:ascii="Segoe UI Light" w:hAnsi="Segoe UI Light"/>
            <w:sz w:val="24"/>
            <w:szCs w:val="24"/>
          </w:rPr>
          <w:t>The Secret Roadmap to Sustainable Youth-Adult Partnerships</w:t>
        </w:r>
      </w:hyperlink>
      <w:r w:rsidR="00977992">
        <w:rPr>
          <w:rFonts w:ascii="Segoe UI Light" w:hAnsi="Segoe UI Light"/>
          <w:sz w:val="24"/>
          <w:szCs w:val="24"/>
        </w:rPr>
        <w:t xml:space="preserve"> </w:t>
      </w:r>
      <w:r w:rsidR="00A92A58">
        <w:rPr>
          <w:rFonts w:ascii="Segoe UI Light" w:hAnsi="Segoe UI Light"/>
          <w:sz w:val="24"/>
          <w:szCs w:val="24"/>
        </w:rPr>
        <w:t xml:space="preserve">toolkit developed </w:t>
      </w:r>
      <w:r w:rsidR="00977992">
        <w:rPr>
          <w:rFonts w:ascii="Segoe UI Light" w:hAnsi="Segoe UI Light"/>
          <w:sz w:val="24"/>
          <w:szCs w:val="24"/>
        </w:rPr>
        <w:t>by the Colorado Department</w:t>
      </w:r>
      <w:r w:rsidR="00A92A58">
        <w:rPr>
          <w:rFonts w:ascii="Segoe UI Light" w:hAnsi="Segoe UI Light"/>
          <w:sz w:val="24"/>
          <w:szCs w:val="24"/>
        </w:rPr>
        <w:t xml:space="preserve"> of Public Health &amp; </w:t>
      </w:r>
      <w:r w:rsidR="00977992">
        <w:rPr>
          <w:rFonts w:ascii="Segoe UI Light" w:hAnsi="Segoe UI Light"/>
          <w:sz w:val="24"/>
          <w:szCs w:val="24"/>
        </w:rPr>
        <w:t>Environment.</w:t>
      </w:r>
    </w:p>
    <w:sectPr w:rsidR="005A7FC9" w:rsidRPr="005A7FC9" w:rsidSect="00095643">
      <w:headerReference w:type="default" r:id="rId13"/>
      <w:footerReference w:type="default" r:id="rId14"/>
      <w:pgSz w:w="15840" w:h="12240" w:orient="landscape"/>
      <w:pgMar w:top="1080" w:right="1080" w:bottom="1080" w:left="108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9C" w:rsidRDefault="0003579C" w:rsidP="00D971F6">
      <w:r>
        <w:separator/>
      </w:r>
    </w:p>
  </w:endnote>
  <w:endnote w:type="continuationSeparator" w:id="0">
    <w:p w:rsidR="0003579C" w:rsidRDefault="0003579C" w:rsidP="00D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rPr>
      <w:id w:val="611331890"/>
      <w:docPartObj>
        <w:docPartGallery w:val="Page Numbers (Bottom of Page)"/>
        <w:docPartUnique/>
      </w:docPartObj>
    </w:sdtPr>
    <w:sdtEndPr>
      <w:rPr>
        <w:noProof/>
      </w:rPr>
    </w:sdtEndPr>
    <w:sdtContent>
      <w:p w:rsidR="00D971F6" w:rsidRPr="00D971F6" w:rsidRDefault="00D971F6">
        <w:pPr>
          <w:pStyle w:val="Footer"/>
          <w:jc w:val="right"/>
          <w:rPr>
            <w:rFonts w:ascii="Segoe UI Light" w:hAnsi="Segoe UI Light"/>
          </w:rPr>
        </w:pPr>
        <w:r w:rsidRPr="00D971F6">
          <w:rPr>
            <w:rFonts w:ascii="Segoe UI Light" w:hAnsi="Segoe UI Light"/>
          </w:rPr>
          <w:fldChar w:fldCharType="begin"/>
        </w:r>
        <w:r w:rsidRPr="00D971F6">
          <w:rPr>
            <w:rFonts w:ascii="Segoe UI Light" w:hAnsi="Segoe UI Light"/>
          </w:rPr>
          <w:instrText xml:space="preserve"> PAGE   \* MERGEFORMAT </w:instrText>
        </w:r>
        <w:r w:rsidRPr="00D971F6">
          <w:rPr>
            <w:rFonts w:ascii="Segoe UI Light" w:hAnsi="Segoe UI Light"/>
          </w:rPr>
          <w:fldChar w:fldCharType="separate"/>
        </w:r>
        <w:r w:rsidR="005500E3">
          <w:rPr>
            <w:rFonts w:ascii="Segoe UI Light" w:hAnsi="Segoe UI Light"/>
            <w:noProof/>
          </w:rPr>
          <w:t>3</w:t>
        </w:r>
        <w:r w:rsidRPr="00D971F6">
          <w:rPr>
            <w:rFonts w:ascii="Segoe UI Light" w:hAnsi="Segoe UI Light"/>
            <w:noProof/>
          </w:rPr>
          <w:fldChar w:fldCharType="end"/>
        </w:r>
      </w:p>
    </w:sdtContent>
  </w:sdt>
  <w:p w:rsidR="00D971F6" w:rsidRDefault="00D9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9C" w:rsidRDefault="0003579C" w:rsidP="00D971F6">
      <w:r>
        <w:separator/>
      </w:r>
    </w:p>
  </w:footnote>
  <w:footnote w:type="continuationSeparator" w:id="0">
    <w:p w:rsidR="0003579C" w:rsidRDefault="0003579C" w:rsidP="00D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F6" w:rsidRDefault="00D971F6" w:rsidP="00D971F6">
    <w:pPr>
      <w:pStyle w:val="Header"/>
      <w:jc w:val="right"/>
    </w:pPr>
    <w:r>
      <w:rPr>
        <w:noProof/>
      </w:rPr>
      <w:drawing>
        <wp:inline distT="0" distB="0" distL="0" distR="0">
          <wp:extent cx="1581150" cy="72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FPTC 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1597186" cy="728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A28"/>
    <w:multiLevelType w:val="hybridMultilevel"/>
    <w:tmpl w:val="93F0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229D"/>
    <w:multiLevelType w:val="hybridMultilevel"/>
    <w:tmpl w:val="385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B706C"/>
    <w:multiLevelType w:val="multilevel"/>
    <w:tmpl w:val="8384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F7092A"/>
    <w:multiLevelType w:val="multilevel"/>
    <w:tmpl w:val="5F50F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48"/>
    <w:rsid w:val="0003579C"/>
    <w:rsid w:val="00046D8A"/>
    <w:rsid w:val="00095643"/>
    <w:rsid w:val="00277E22"/>
    <w:rsid w:val="002F1648"/>
    <w:rsid w:val="00331F0E"/>
    <w:rsid w:val="0035235A"/>
    <w:rsid w:val="005500E3"/>
    <w:rsid w:val="005A7FC9"/>
    <w:rsid w:val="005C3D1F"/>
    <w:rsid w:val="006C74E7"/>
    <w:rsid w:val="006E6642"/>
    <w:rsid w:val="008238DD"/>
    <w:rsid w:val="00834193"/>
    <w:rsid w:val="00884040"/>
    <w:rsid w:val="008C0618"/>
    <w:rsid w:val="00977992"/>
    <w:rsid w:val="00A13F53"/>
    <w:rsid w:val="00A51A47"/>
    <w:rsid w:val="00A752E6"/>
    <w:rsid w:val="00A92A58"/>
    <w:rsid w:val="00C8394F"/>
    <w:rsid w:val="00C86438"/>
    <w:rsid w:val="00D971F6"/>
    <w:rsid w:val="00DC6F2B"/>
    <w:rsid w:val="00DE557C"/>
    <w:rsid w:val="00E66C1C"/>
    <w:rsid w:val="00F7283F"/>
    <w:rsid w:val="00FA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03D5"/>
  <w15:docId w15:val="{FA952888-2181-40F1-BDB0-E0F48FE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paragraph" w:styleId="Header">
    <w:name w:val="header"/>
    <w:basedOn w:val="Normal"/>
    <w:link w:val="HeaderChar"/>
    <w:uiPriority w:val="99"/>
    <w:unhideWhenUsed/>
    <w:rsid w:val="00D971F6"/>
    <w:pPr>
      <w:tabs>
        <w:tab w:val="center" w:pos="4680"/>
        <w:tab w:val="right" w:pos="9360"/>
      </w:tabs>
    </w:pPr>
  </w:style>
  <w:style w:type="character" w:customStyle="1" w:styleId="HeaderChar">
    <w:name w:val="Header Char"/>
    <w:basedOn w:val="DefaultParagraphFont"/>
    <w:link w:val="Header"/>
    <w:uiPriority w:val="99"/>
    <w:rsid w:val="00D971F6"/>
  </w:style>
  <w:style w:type="paragraph" w:styleId="Footer">
    <w:name w:val="footer"/>
    <w:basedOn w:val="Normal"/>
    <w:link w:val="FooterChar"/>
    <w:uiPriority w:val="99"/>
    <w:unhideWhenUsed/>
    <w:rsid w:val="00D971F6"/>
    <w:pPr>
      <w:tabs>
        <w:tab w:val="center" w:pos="4680"/>
        <w:tab w:val="right" w:pos="9360"/>
      </w:tabs>
    </w:pPr>
  </w:style>
  <w:style w:type="character" w:customStyle="1" w:styleId="FooterChar">
    <w:name w:val="Footer Char"/>
    <w:basedOn w:val="DefaultParagraphFont"/>
    <w:link w:val="Footer"/>
    <w:uiPriority w:val="99"/>
    <w:rsid w:val="00D971F6"/>
  </w:style>
  <w:style w:type="paragraph" w:styleId="ListParagraph">
    <w:name w:val="List Paragraph"/>
    <w:basedOn w:val="Normal"/>
    <w:uiPriority w:val="34"/>
    <w:qFormat/>
    <w:rsid w:val="00C8394F"/>
    <w:pPr>
      <w:ind w:left="720"/>
      <w:contextualSpacing/>
    </w:pPr>
  </w:style>
  <w:style w:type="character" w:styleId="Hyperlink">
    <w:name w:val="Hyperlink"/>
    <w:basedOn w:val="DefaultParagraphFont"/>
    <w:uiPriority w:val="99"/>
    <w:unhideWhenUsed/>
    <w:rsid w:val="00977992"/>
    <w:rPr>
      <w:color w:val="1E5B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ntc.org/sites/default/files/resources/fpntc_peit_ful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ionalfamilyplanning.org/file/Needs-Assessment_ResourceGuide.pdf" TargetMode="External"/><Relationship Id="rId12" Type="http://schemas.openxmlformats.org/officeDocument/2006/relationships/hyperlink" Target="https://2018adolescenthealthsummit.com/documents/How%20to%20Hire%20a%20Youth%20Advisor%20(Feb%202018)%20(00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ntc.org/resources/using-reach-and-outreach-effectively-promote-male-services-podc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154991156" TargetMode="External"/><Relationship Id="rId4" Type="http://schemas.openxmlformats.org/officeDocument/2006/relationships/webSettings" Target="webSettings.xml"/><Relationship Id="rId9" Type="http://schemas.openxmlformats.org/officeDocument/2006/relationships/hyperlink" Target="https://www.fpntc.org/resources/prioritizing-patient-experience-strategies-family-planning-vide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YSFPTC Final">
      <a:dk1>
        <a:sysClr val="windowText" lastClr="000000"/>
      </a:dk1>
      <a:lt1>
        <a:sysClr val="window" lastClr="FFFFFF"/>
      </a:lt1>
      <a:dk2>
        <a:srgbClr val="523178"/>
      </a:dk2>
      <a:lt2>
        <a:srgbClr val="F3EFF6"/>
      </a:lt2>
      <a:accent1>
        <a:srgbClr val="C3D9FF"/>
      </a:accent1>
      <a:accent2>
        <a:srgbClr val="E4C5FF"/>
      </a:accent2>
      <a:accent3>
        <a:srgbClr val="1E5BAA"/>
      </a:accent3>
      <a:accent4>
        <a:srgbClr val="17213C"/>
      </a:accent4>
      <a:accent5>
        <a:srgbClr val="523178"/>
      </a:accent5>
      <a:accent6>
        <a:srgbClr val="F3EFF6"/>
      </a:accent6>
      <a:hlink>
        <a:srgbClr val="1E5BAA"/>
      </a:hlink>
      <a:folHlink>
        <a:srgbClr val="52317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Hungate</dc:creator>
  <cp:lastModifiedBy>JSI</cp:lastModifiedBy>
  <cp:revision>2</cp:revision>
  <dcterms:created xsi:type="dcterms:W3CDTF">2019-09-30T21:32:00Z</dcterms:created>
  <dcterms:modified xsi:type="dcterms:W3CDTF">2019-09-30T21:32:00Z</dcterms:modified>
</cp:coreProperties>
</file>